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sz w:val="30"/>
          <w:szCs w:val="30"/>
        </w:rPr>
      </w:pPr>
      <w:r w:rsidDel="00000000" w:rsidR="00000000" w:rsidRPr="00000000">
        <w:rPr>
          <w:b w:val="1"/>
          <w:bCs w:val="1"/>
          <w:sz w:val="30"/>
          <w:szCs w:val="30"/>
          <w:rtl w:val="0"/>
        </w:rPr>
        <w:t xml:space="preserve">[YOUR LIBRARY] offers limited edition library cards as part of Georgia Reads for America250</w:t>
      </w:r>
    </w:p>
    <w:p w:rsidR="00000000" w:rsidDel="00000000" w:rsidP="00000000" w:rsidRDefault="00000000" w:rsidRPr="00000000" w14:paraId="00000002">
      <w:pPr>
        <w:shd w:fill="ffffff" w:val="clear"/>
        <w:rPr>
          <w:b w:val="1"/>
          <w:bCs w:val="1"/>
        </w:rPr>
      </w:pP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b w:val="1"/>
          <w:bCs w:val="1"/>
          <w:rtl w:val="0"/>
        </w:rPr>
        <w:t xml:space="preserve">ATLANTA, GA</w:t>
      </w:r>
      <w:r w:rsidDel="00000000" w:rsidR="00000000" w:rsidRPr="00000000">
        <w:rPr>
          <w:rtl w:val="0"/>
        </w:rPr>
        <w:t xml:space="preserve"> — [YOUR LIBRARY] is participating in the year-long celebration of the 250th anniversary of the signing of the Declaration of Independence through a limited-edition library card available at all Georgia public libraries this summer. </w:t>
      </w:r>
    </w:p>
    <w:p w:rsidR="00000000" w:rsidDel="00000000" w:rsidP="00000000" w:rsidRDefault="00000000" w:rsidRPr="00000000" w14:paraId="00000004">
      <w:pPr>
        <w:shd w:fill="ffffff" w:val="clear"/>
        <w:rPr/>
      </w:pPr>
      <w:r w:rsidDel="00000000" w:rsidR="00000000" w:rsidRPr="00000000">
        <w:rPr>
          <w:rtl w:val="0"/>
        </w:rPr>
      </w:r>
    </w:p>
    <w:p w:rsidR="00000000" w:rsidDel="00000000" w:rsidP="00000000" w:rsidRDefault="00000000" w:rsidRPr="00000000" w14:paraId="00000005">
      <w:pPr>
        <w:shd w:fill="ffffff" w:val="clear"/>
        <w:rPr/>
      </w:pPr>
      <w:r w:rsidDel="00000000" w:rsidR="00000000" w:rsidRPr="00000000">
        <w:rPr>
          <w:rtl w:val="0"/>
        </w:rPr>
        <w:t xml:space="preserve">The library cards are part of the Georgia Reads for America250 initiative, which encourages residents to learn about Georgia and U.S. history and how our government works.</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The cards feature the Georgia Reads for America250 theme, “Honor the Past. Read for the Future,” and will be distributed on a first-come, first-served basis while supplies last. </w:t>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pPr>
      <w:r w:rsidDel="00000000" w:rsidR="00000000" w:rsidRPr="00000000">
        <w:rPr>
          <w:rtl w:val="0"/>
        </w:rPr>
        <w:t xml:space="preserve">"The Georgia Reads for America250 library card is a visual reminder that your library card can take you anywhere," said Julie Walker, Vice Chancellor for Libraries &amp; Archives and State Librarian. </w:t>
      </w:r>
      <w:r w:rsidDel="00000000" w:rsidR="00000000" w:rsidRPr="00000000">
        <w:rPr>
          <w:highlight w:val="white"/>
          <w:rtl w:val="0"/>
        </w:rPr>
        <w:t xml:space="preserve">"Georgia's public libraries are proud to participate in the celebration and hope to inspire readers to reflect on America’s past, strengthen civic understanding, and renew a shared commitment to the future."</w:t>
      </w:r>
      <w:r w:rsidDel="00000000" w:rsidR="00000000" w:rsidRPr="00000000">
        <w:rPr>
          <w:rtl w:val="0"/>
        </w:rPr>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The celebration also includes engaging events and insightful programming [ADD ANY EVENTS HAPPENING AT YOUR LIBRARY], as well a statewide </w:t>
      </w:r>
      <w:hyperlink r:id="rId6">
        <w:r w:rsidDel="00000000" w:rsidR="00000000" w:rsidRPr="00000000">
          <w:rPr>
            <w:color w:val="1155cc"/>
            <w:u w:val="single"/>
            <w:rtl w:val="0"/>
          </w:rPr>
          <w:t xml:space="preserve">reading challenge</w:t>
        </w:r>
      </w:hyperlink>
      <w:r w:rsidDel="00000000" w:rsidR="00000000" w:rsidRPr="00000000">
        <w:rPr>
          <w:rtl w:val="0"/>
        </w:rPr>
        <w:t xml:space="preserve"> designed to encourage Georgians to learn about our shared history and recommit to the ideals of democracy.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rPr/>
      </w:pPr>
      <w:r w:rsidDel="00000000" w:rsidR="00000000" w:rsidRPr="00000000">
        <w:rPr>
          <w:rtl w:val="0"/>
        </w:rPr>
        <w:t xml:space="preserve">The challenge features 25 books on American and Georgia history and civic literacy, organized by grade level for a K-12 audience. Parents, educators, and literacy supporters can use </w:t>
      </w:r>
      <w:hyperlink r:id="rId7">
        <w:r w:rsidDel="00000000" w:rsidR="00000000" w:rsidRPr="00000000">
          <w:rPr>
            <w:color w:val="1155cc"/>
            <w:u w:val="single"/>
            <w:rtl w:val="0"/>
          </w:rPr>
          <w:t xml:space="preserve">this list</w:t>
        </w:r>
      </w:hyperlink>
      <w:r w:rsidDel="00000000" w:rsidR="00000000" w:rsidRPr="00000000">
        <w:rPr>
          <w:rtl w:val="0"/>
        </w:rPr>
        <w:t xml:space="preserve"> and the corresponding </w:t>
      </w:r>
      <w:hyperlink r:id="rId8">
        <w:r w:rsidDel="00000000" w:rsidR="00000000" w:rsidRPr="00000000">
          <w:rPr>
            <w:color w:val="1155cc"/>
            <w:u w:val="single"/>
            <w:rtl w:val="0"/>
          </w:rPr>
          <w:t xml:space="preserve">Beanstack Reading Challenges</w:t>
        </w:r>
      </w:hyperlink>
      <w:r w:rsidDel="00000000" w:rsidR="00000000" w:rsidRPr="00000000">
        <w:rPr>
          <w:rtl w:val="0"/>
        </w:rPr>
        <w:t xml:space="preserve"> to inspire students to learn about the rich tapestry of American stories.</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t xml:space="preserve">[QUOTE from your library about how libraries serve at the heart of civic engagement.] </w:t>
      </w:r>
    </w:p>
    <w:p w:rsidR="00000000" w:rsidDel="00000000" w:rsidP="00000000" w:rsidRDefault="00000000" w:rsidRPr="00000000" w14:paraId="00000010">
      <w:pPr>
        <w:shd w:fill="ffffff" w:val="clear"/>
        <w:rPr/>
      </w:pP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t xml:space="preserve">Georgia Reads for America250 is a collaboration between Georgia Public Library Service, the Georgia Council on Literacy, and the Georgia Municipal Association. Learn more at </w:t>
      </w:r>
      <w:hyperlink r:id="rId9">
        <w:r w:rsidDel="00000000" w:rsidR="00000000" w:rsidRPr="00000000">
          <w:rPr>
            <w:color w:val="1155cc"/>
            <w:u w:val="single"/>
            <w:rtl w:val="0"/>
          </w:rPr>
          <w:t xml:space="preserve">georgialibraries.org/america250</w:t>
        </w:r>
      </w:hyperlink>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American democratic principles are in action at Georgia’s public libraries, which empower all Georgians to gain the knowledge and information they need to build a better life. Learn more about the many things you can learn and do with your library card at </w:t>
      </w:r>
      <w:hyperlink r:id="rId10">
        <w:r w:rsidDel="00000000" w:rsidR="00000000" w:rsidRPr="00000000">
          <w:rPr>
            <w:color w:val="1155cc"/>
            <w:u w:val="single"/>
            <w:rtl w:val="0"/>
          </w:rPr>
          <w:t xml:space="preserve">georgialibraries.org/your-library-card</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[YOUR LIBRARY’S BOILERPLATE.]</w:t>
      </w:r>
    </w:p>
    <w:p w:rsidR="00000000" w:rsidDel="00000000" w:rsidP="00000000" w:rsidRDefault="00000000" w:rsidRPr="00000000" w14:paraId="00000018">
      <w:pPr>
        <w:rPr>
          <w:i w:val="1"/>
          <w:iCs w:val="1"/>
        </w:rPr>
      </w:pPr>
      <w:r w:rsidDel="00000000" w:rsidR="00000000" w:rsidRPr="00000000">
        <w:rPr>
          <w:rtl w:val="0"/>
        </w:rPr>
      </w:r>
    </w:p>
    <w:p w:rsidR="00000000" w:rsidDel="00000000" w:rsidP="00000000" w:rsidRDefault="00000000" w:rsidRPr="00000000" w14:paraId="00000019">
      <w:pPr>
        <w:rPr>
          <w:i w:val="1"/>
          <w:iCs w:val="1"/>
        </w:rPr>
      </w:pPr>
      <w:r w:rsidDel="00000000" w:rsidR="00000000" w:rsidRPr="00000000">
        <w:rPr>
          <w:i w:val="1"/>
          <w:iCs w:val="1"/>
          <w:rtl w:val="0"/>
        </w:rPr>
        <w:t xml:space="preserve">The Georgia Council on Literacy leads statewide efforts to improve reading outcomes</w:t>
      </w:r>
    </w:p>
    <w:p w:rsidR="00000000" w:rsidDel="00000000" w:rsidP="00000000" w:rsidRDefault="00000000" w:rsidRPr="00000000" w14:paraId="0000001A">
      <w:pPr>
        <w:rPr>
          <w:i w:val="1"/>
          <w:iCs w:val="1"/>
        </w:rPr>
      </w:pPr>
      <w:r w:rsidDel="00000000" w:rsidR="00000000" w:rsidRPr="00000000">
        <w:rPr>
          <w:i w:val="1"/>
          <w:iCs w:val="1"/>
          <w:rtl w:val="0"/>
        </w:rPr>
        <w:t xml:space="preserve">for children, families, and adults. Working with educators, community leaders, and policymakers, the Council promotes policies and partnerships that ensure every Georgian has the literacy skills needed to succeed in school, work, and civic life.</w:t>
      </w:r>
    </w:p>
    <w:p w:rsidR="00000000" w:rsidDel="00000000" w:rsidP="00000000" w:rsidRDefault="00000000" w:rsidRPr="00000000" w14:paraId="0000001B">
      <w:pPr>
        <w:rPr>
          <w:i w:val="1"/>
          <w:iCs w:val="1"/>
        </w:rPr>
      </w:pPr>
      <w:r w:rsidDel="00000000" w:rsidR="00000000" w:rsidRPr="00000000">
        <w:rPr>
          <w:rtl w:val="0"/>
        </w:rPr>
      </w:r>
    </w:p>
    <w:p w:rsidR="00000000" w:rsidDel="00000000" w:rsidP="00000000" w:rsidRDefault="00000000" w:rsidRPr="00000000" w14:paraId="0000001C">
      <w:pPr>
        <w:rPr/>
      </w:pPr>
      <w:r w:rsidDel="00000000" w:rsidR="00000000" w:rsidRPr="00000000">
        <w:rPr>
          <w:i w:val="1"/>
          <w:iCs w:val="1"/>
          <w:color w:val="222222"/>
          <w:sz w:val="23"/>
          <w:szCs w:val="23"/>
          <w:highlight w:val="white"/>
          <w:rtl w:val="0"/>
        </w:rPr>
        <w:t xml:space="preserve">Georgia Public Library Service (GPLS) empowers libraries to improve the lives of all Georgians by encouraging reading, literacy and education through the continuing support and improvement of our public libraries. GPLS is a unit of the Board of Regents of the University System of Georgia. georgialibraries.org</w:t>
      </w:r>
      <w:r w:rsidDel="00000000" w:rsidR="00000000" w:rsidRPr="00000000">
        <w:rPr>
          <w:i w:val="1"/>
          <w:iCs w:val="1"/>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eorgialibraries.org/your-library-card/" TargetMode="External"/><Relationship Id="rId9" Type="http://schemas.openxmlformats.org/officeDocument/2006/relationships/hyperlink" Target="https://georgialibraries.org/america250/" TargetMode="External"/><Relationship Id="rId5" Type="http://schemas.openxmlformats.org/officeDocument/2006/relationships/styles" Target="styles.xml"/><Relationship Id="rId6" Type="http://schemas.openxmlformats.org/officeDocument/2006/relationships/hyperlink" Target="https://america250.georgiareads.org" TargetMode="External"/><Relationship Id="rId7" Type="http://schemas.openxmlformats.org/officeDocument/2006/relationships/hyperlink" Target="https://america250.georgiareads.org" TargetMode="External"/><Relationship Id="rId8" Type="http://schemas.openxmlformats.org/officeDocument/2006/relationships/hyperlink" Target="https://georgialibraries.org/beanst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